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0" w:lineRule="auto"/>
        <w:rPr/>
      </w:pPr>
      <w:r w:rsidDel="00000000" w:rsidR="00000000" w:rsidRPr="00000000">
        <w:rPr>
          <w:rFonts w:ascii="Mulish" w:cs="Mulish" w:eastAsia="Mulish" w:hAnsi="Mulish"/>
          <w:b w:val="1"/>
          <w:bCs w:val="1"/>
          <w:color w:val="545454"/>
          <w:sz w:val="52"/>
          <w:szCs w:val="52"/>
          <w:rtl w:val="0"/>
        </w:rPr>
        <w:t xml:space="preserve">Medical Device Language Matrix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0" w:lineRule="auto"/>
        <w:rPr/>
      </w:pPr>
      <w:r w:rsidDel="00000000" w:rsidR="00000000" w:rsidRPr="00000000">
        <w:rPr>
          <w:rFonts w:ascii="Mulish" w:cs="Mulish" w:eastAsia="Mulish" w:hAnsi="Mulish"/>
          <w:b w:val="1"/>
          <w:bCs w:val="1"/>
          <w:color w:val="ffd124"/>
          <w:sz w:val="24"/>
          <w:szCs w:val="24"/>
          <w:rtl w:val="0"/>
        </w:rPr>
        <w:t xml:space="preserve">——————————</w:t>
      </w:r>
      <w:r w:rsidDel="00000000" w:rsidR="00000000" w:rsidRPr="00000000">
        <w:rPr>
          <w:rFonts w:ascii="Mulish" w:cs="Mulish" w:eastAsia="Mulish" w:hAnsi="Mulish"/>
          <w:b w:val="1"/>
          <w:bCs w:val="1"/>
          <w:color w:val="43b730"/>
          <w:sz w:val="24"/>
          <w:szCs w:val="24"/>
          <w:rtl w:val="0"/>
        </w:rPr>
        <w:t xml:space="preserve">  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/>
      </w:pPr>
      <w:r w:rsidDel="00000000" w:rsidR="00000000" w:rsidRPr="00000000">
        <w:rPr>
          <w:rFonts w:ascii="Mulish" w:cs="Mulish" w:eastAsia="Mulish" w:hAnsi="Mulish"/>
          <w:i w:val="1"/>
          <w:iCs w:val="1"/>
          <w:color w:val="777777"/>
          <w:sz w:val="18"/>
          <w:szCs w:val="18"/>
          <w:rtl w:val="0"/>
        </w:rPr>
        <w:t xml:space="preserve">Map every target market to its language obligations </w:t>
      </w:r>
      <w:r w:rsidDel="00000000" w:rsidR="00000000" w:rsidRPr="00000000">
        <w:rPr>
          <w:i w:val="1"/>
          <w:iCs w:val="1"/>
          <w:color w:val="777777"/>
          <w:rtl w:val="0"/>
        </w:rPr>
        <w:t xml:space="preserve">-</w:t>
      </w:r>
      <w:r w:rsidDel="00000000" w:rsidR="00000000" w:rsidRPr="00000000">
        <w:rPr>
          <w:rFonts w:ascii="Mulish" w:cs="Mulish" w:eastAsia="Mulish" w:hAnsi="Mulish"/>
          <w:i w:val="1"/>
          <w:iCs w:val="1"/>
          <w:color w:val="777777"/>
          <w:sz w:val="18"/>
          <w:szCs w:val="18"/>
          <w:rtl w:val="0"/>
        </w:rPr>
        <w:t xml:space="preserve"> regulatory and commercial </w:t>
      </w:r>
      <w:r w:rsidDel="00000000" w:rsidR="00000000" w:rsidRPr="00000000">
        <w:rPr>
          <w:i w:val="1"/>
          <w:iCs w:val="1"/>
          <w:color w:val="777777"/>
          <w:rtl w:val="0"/>
        </w:rPr>
        <w:t xml:space="preserve">-</w:t>
      </w:r>
      <w:r w:rsidDel="00000000" w:rsidR="00000000" w:rsidRPr="00000000">
        <w:rPr>
          <w:rFonts w:ascii="Mulish" w:cs="Mulish" w:eastAsia="Mulish" w:hAnsi="Mulish"/>
          <w:i w:val="1"/>
          <w:iCs w:val="1"/>
          <w:color w:val="777777"/>
          <w:sz w:val="18"/>
          <w:szCs w:val="18"/>
          <w:rtl w:val="0"/>
        </w:rPr>
        <w:t xml:space="preserve"> across all document types. Update at each product revision and market expansion.</w:t>
      </w:r>
      <w:r w:rsidDel="00000000" w:rsidR="00000000" w:rsidRPr="00000000">
        <w:rPr>
          <w:rtl w:val="0"/>
        </w:rPr>
      </w:r>
    </w:p>
    <w:tbl>
      <w:tblPr>
        <w:tblStyle w:val="Table1"/>
        <w:tblW w:w="18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100"/>
        <w:gridCol w:w="2200"/>
        <w:gridCol w:w="1400"/>
        <w:gridCol w:w="1400"/>
        <w:gridCol w:w="1300"/>
        <w:gridCol w:w="1360"/>
        <w:gridCol w:w="1400"/>
        <w:gridCol w:w="5200"/>
        <w:tblGridChange w:id="0">
          <w:tblGrid>
            <w:gridCol w:w="2000"/>
            <w:gridCol w:w="2100"/>
            <w:gridCol w:w="2200"/>
            <w:gridCol w:w="1400"/>
            <w:gridCol w:w="1400"/>
            <w:gridCol w:w="1300"/>
            <w:gridCol w:w="1360"/>
            <w:gridCol w:w="1400"/>
            <w:gridCol w:w="52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b730" w:val="clear"/>
            <w:tcMar>
              <w:top w:w="90.0" w:type="dxa"/>
              <w:left w:w="130.0" w:type="dxa"/>
              <w:bottom w:w="9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Market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b730" w:val="clear"/>
            <w:tcMar>
              <w:top w:w="90.0" w:type="dxa"/>
              <w:left w:w="130.0" w:type="dxa"/>
              <w:bottom w:w="9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Required Language(s)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b730" w:val="clear"/>
            <w:tcMar>
              <w:top w:w="90.0" w:type="dxa"/>
              <w:left w:w="130.0" w:type="dxa"/>
              <w:bottom w:w="9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Variant 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b730" w:val="clear"/>
            <w:tcMar>
              <w:top w:w="90.0" w:type="dxa"/>
              <w:left w:w="130.0" w:type="dxa"/>
              <w:bottom w:w="9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IFU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b730" w:val="clear"/>
            <w:tcMar>
              <w:top w:w="90.0" w:type="dxa"/>
              <w:left w:w="130.0" w:type="dxa"/>
              <w:bottom w:w="9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Labelling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b730" w:val="clear"/>
            <w:tcMar>
              <w:top w:w="90.0" w:type="dxa"/>
              <w:left w:w="130.0" w:type="dxa"/>
              <w:bottom w:w="9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Tech 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b730" w:val="clear"/>
            <w:tcMar>
              <w:top w:w="90.0" w:type="dxa"/>
              <w:left w:w="130.0" w:type="dxa"/>
              <w:bottom w:w="9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Reg / Comm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b730" w:val="clear"/>
            <w:tcMar>
              <w:top w:w="90.0" w:type="dxa"/>
              <w:left w:w="130.0" w:type="dxa"/>
              <w:bottom w:w="9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TM Asset Held?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b730" w:val="clear"/>
            <w:tcMar>
              <w:top w:w="90.0" w:type="dxa"/>
              <w:left w:w="130.0" w:type="dxa"/>
              <w:bottom w:w="9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Notes / 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af7e6" w:val="clear"/>
            <w:tcMar>
              <w:top w:w="90.0" w:type="dxa"/>
              <w:left w:w="160.0" w:type="dxa"/>
              <w:bottom w:w="90.0" w:type="dxa"/>
              <w:right w:w="13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43b730"/>
                <w:sz w:val="17"/>
                <w:szCs w:val="17"/>
                <w:rtl w:val="0"/>
              </w:rPr>
              <w:t xml:space="preserve">EUROPEAN UNION  —  EU MDR 2017/745 / EU IVDR 2017/746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Germany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German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Italy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Italian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Spain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Spanish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Castilian only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 not Latin American variants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Netherlands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Dutch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English alone is non-compliant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Belgium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French AND Dutch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Both required for national distribution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 commonly missed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German community: verify by product/channel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Sweden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Swedish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Denmark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Danish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Not substitutable with Norwegian or Swedish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Finland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Finnish AND Swedish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Both official languages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 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commonly missed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Poland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Polish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Portugal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European Portuguese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Brazilian Portuguese non-compliant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 frequently confused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Austria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German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DE German generally accepted; review for high-risk devices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Czech Republic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Czech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Not substitutable with Slovak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Hungary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Hungarian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Linguistically distinct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 specialist translator 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Ireland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Irish/Gaelic not required for medical devices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Greece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Greek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Romania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Romanian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Bulgaria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Bulgarian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Cyrillic script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Croatia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Croatian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Slovakia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Slovak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Not substitutable with Czech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Slovenia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Slovenian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Latvia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Latvian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Lithuania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Lithuanian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Estonia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Estonian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Luxembourg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French AND German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Luxembourgish not required for devices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Cyprus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Greek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Verify distribution territory re: Turkish-speaking north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Maltese / 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English widely accepted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af7e6" w:val="clear"/>
            <w:tcMar>
              <w:top w:w="90.0" w:type="dxa"/>
              <w:left w:w="160.0" w:type="dxa"/>
              <w:bottom w:w="90.0" w:type="dxa"/>
              <w:right w:w="13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43b730"/>
                <w:sz w:val="17"/>
                <w:szCs w:val="17"/>
                <w:rtl w:val="0"/>
              </w:rPr>
              <w:t xml:space="preserve">NON-EU EUROPEAN MARKETS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United Kingdom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Separate from EU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 MHRA/UKCA. UK Responsible Person required.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Post-Brexit: separate workstream from EU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Switzerland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German, French AND Italian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Not EU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 3 languages required. MRA status: verify current position.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Frequently omitted from language matrices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Norway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Norwegian (Bokmål)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EEA member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 implements EU MDR/IVDR. Nynorsk not required for devices.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af7e6" w:val="clear"/>
            <w:tcMar>
              <w:top w:w="90.0" w:type="dxa"/>
              <w:left w:w="160.0" w:type="dxa"/>
              <w:bottom w:w="90.0" w:type="dxa"/>
              <w:right w:w="13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43b730"/>
                <w:sz w:val="17"/>
                <w:szCs w:val="17"/>
                <w:rtl w:val="0"/>
              </w:rPr>
              <w:t xml:space="preserve">GLOBAL MARKETS  —  Verify all requirements with a regulatory specialist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FDA 21 CFR. Spanish advisory for some OTC categories.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Varies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510(k)/PMA pathway determines scope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English AND French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Both official languages required.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Japan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Japanese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PMDA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 full documentation in Japanese.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Australia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TGA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 verify for specific device classes.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Not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China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Simplified Chinese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NMPA </w:t>
            </w:r>
            <w:r w:rsidDel="00000000" w:rsidR="00000000" w:rsidRPr="00000000">
              <w:rPr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1"/>
                <w:iCs w:val="1"/>
                <w:color w:val="777777"/>
                <w:sz w:val="16"/>
                <w:szCs w:val="16"/>
                <w:rtl w:val="0"/>
              </w:rPr>
              <w:t xml:space="preserve"> Chinese required throughout.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0"/>
                <w:bCs w:val="0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Regulatory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[Add market]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[Add market]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i w:val="0"/>
                <w:iCs w:val="0"/>
                <w:color w:val="545454"/>
                <w:sz w:val="16"/>
                <w:szCs w:val="16"/>
                <w:rtl w:val="0"/>
              </w:rPr>
              <w:t xml:space="preserve">[Add market]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spacing w:after="80" w:before="2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100" w:before="0" w:lineRule="auto"/>
        <w:rPr/>
      </w:pPr>
      <w:r w:rsidDel="00000000" w:rsidR="00000000" w:rsidRPr="00000000">
        <w:rPr>
          <w:rFonts w:ascii="Mulish" w:cs="Mulish" w:eastAsia="Mulish" w:hAnsi="Mulish"/>
          <w:b w:val="1"/>
          <w:bCs w:val="1"/>
          <w:color w:val="545454"/>
          <w:sz w:val="22"/>
          <w:szCs w:val="22"/>
          <w:rtl w:val="0"/>
        </w:rPr>
        <w:t xml:space="preserve">Column Guide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7200"/>
        <w:tblGridChange w:id="0">
          <w:tblGrid>
            <w:gridCol w:w="3600"/>
            <w:gridCol w:w="72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43b730" w:val="clear"/>
            <w:tcMar>
              <w:top w:w="90.0" w:type="dxa"/>
              <w:left w:w="160.0" w:type="dxa"/>
              <w:bottom w:w="90.0" w:type="dxa"/>
              <w:right w:w="130.0" w:type="dxa"/>
            </w:tcMar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Column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545454"/>
                <w:sz w:val="16"/>
                <w:szCs w:val="16"/>
                <w:rtl w:val="0"/>
              </w:rPr>
              <w:t xml:space="preserve">IFU / Labelling / Tech 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color w:val="545454"/>
                <w:sz w:val="16"/>
                <w:szCs w:val="16"/>
                <w:rtl w:val="0"/>
              </w:rPr>
              <w:t xml:space="preserve">Enter 'Required', 'Not required', or 'Verify' for each document type. Requirements vary by document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color w:val="545454"/>
                <w:sz w:val="16"/>
                <w:szCs w:val="16"/>
                <w:rtl w:val="0"/>
              </w:rPr>
              <w:t xml:space="preserve"> not all documents carry the same obligation in all markets.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545454"/>
                <w:sz w:val="16"/>
                <w:szCs w:val="16"/>
                <w:rtl w:val="0"/>
              </w:rPr>
              <w:t xml:space="preserve">Reg / Comm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color w:val="545454"/>
                <w:sz w:val="16"/>
                <w:szCs w:val="16"/>
                <w:rtl w:val="0"/>
              </w:rPr>
              <w:t xml:space="preserve">Regulatory = legally mandated under MDR/IVDR or national legislation. Commercial = not legally required but expected by distributor, procurement, or end users. Both have budget implications; only Regulatory carries legal risk.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545454"/>
                <w:sz w:val="16"/>
                <w:szCs w:val="16"/>
                <w:rtl w:val="0"/>
              </w:rPr>
              <w:t xml:space="preserve">TM Asset Held?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color w:val="545454"/>
                <w:sz w:val="16"/>
                <w:szCs w:val="16"/>
                <w:rtl w:val="0"/>
              </w:rPr>
              <w:t xml:space="preserve">Record 'Yes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Mulish" w:cs="Mulish" w:eastAsia="Mulish" w:hAnsi="Mulish"/>
                <w:color w:val="545454"/>
                <w:sz w:val="16"/>
                <w:szCs w:val="16"/>
                <w:rtl w:val="0"/>
              </w:rPr>
              <w:t xml:space="preserve"> [project ref]', 'Partial', or 'No'. Approved Translation Memory assets reduce billable word count on future projects. Assets already paid for should never be paid for again.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b w:val="1"/>
                <w:bCs w:val="1"/>
                <w:color w:val="545454"/>
                <w:sz w:val="16"/>
                <w:szCs w:val="16"/>
                <w:rtl w:val="0"/>
              </w:rPr>
              <w:t xml:space="preserve">Notes /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Fonts w:ascii="Mulish" w:cs="Mulish" w:eastAsia="Mulish" w:hAnsi="Mulish"/>
                <w:color w:val="545454"/>
                <w:sz w:val="16"/>
                <w:szCs w:val="16"/>
                <w:rtl w:val="0"/>
              </w:rPr>
              <w:t xml:space="preserve">Distributor-specific requirements, planned entry dates, outstanding actions, or any requirement that deviates from the standard entry above.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spacing w:after="8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left w:color="ffd124" w:space="8" w:sz="12" w:val="single"/>
        </w:pBdr>
        <w:spacing w:after="80" w:lineRule="auto"/>
        <w:ind w:left="180" w:firstLine="0"/>
        <w:rPr/>
      </w:pPr>
      <w:r w:rsidDel="00000000" w:rsidR="00000000" w:rsidRPr="00000000">
        <w:rPr>
          <w:rFonts w:ascii="Mulish" w:cs="Mulish" w:eastAsia="Mulish" w:hAnsi="Mulish"/>
          <w:color w:val="545454"/>
          <w:sz w:val="16"/>
          <w:szCs w:val="16"/>
          <w:rtl w:val="0"/>
        </w:rPr>
        <w:t xml:space="preserve">Key reminders: Belgium requires French AND Dutch. Finland requires Finnish AND Swedish. Portugal requires European Portuguese </w:t>
      </w:r>
      <w:r w:rsidDel="00000000" w:rsidR="00000000" w:rsidRPr="00000000">
        <w:rPr>
          <w:sz w:val="16"/>
          <w:szCs w:val="16"/>
          <w:rtl w:val="0"/>
        </w:rPr>
        <w:t xml:space="preserve">-</w:t>
      </w:r>
      <w:r w:rsidDel="00000000" w:rsidR="00000000" w:rsidRPr="00000000">
        <w:rPr>
          <w:rFonts w:ascii="Mulish" w:cs="Mulish" w:eastAsia="Mulish" w:hAnsi="Mulish"/>
          <w:color w:val="545454"/>
          <w:sz w:val="16"/>
          <w:szCs w:val="16"/>
          <w:rtl w:val="0"/>
        </w:rPr>
        <w:t xml:space="preserve"> not Brazilian Portuguese. Switzerland requires German, French, and Italian (not EU). Norway implements EU MDR/IVDR as EEA member. UK and EU are entirely separate workstreams post-Brexit.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4040" w:w="19800" w:orient="landscape"/>
      <w:pgMar w:bottom="640" w:top="64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ulish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D">
    <w:pPr>
      <w:pBdr>
        <w:top w:color="ffd124" w:space="1" w:sz="4" w:val="single"/>
      </w:pBdr>
      <w:spacing w:before="60" w:lineRule="auto"/>
      <w:rPr/>
    </w:pPr>
    <w:r w:rsidDel="00000000" w:rsidR="00000000" w:rsidRPr="00000000">
      <w:rPr>
        <w:rFonts w:ascii="Mulish" w:cs="Mulish" w:eastAsia="Mulish" w:hAnsi="Mulish"/>
        <w:color w:val="43b730"/>
        <w:sz w:val="14"/>
        <w:szCs w:val="14"/>
        <w:rtl w:val="0"/>
      </w:rPr>
      <w:t xml:space="preserve">www.omnilingua.co.uk  |  mkg@omnilingua.co.uk  |  </w:t>
    </w:r>
    <w:r w:rsidDel="00000000" w:rsidR="00000000" w:rsidRPr="00000000">
      <w:rPr>
        <w:rFonts w:ascii="Mulish" w:cs="Mulish" w:eastAsia="Mulish" w:hAnsi="Mulish"/>
        <w:color w:val="777777"/>
        <w:sz w:val="14"/>
        <w:szCs w:val="14"/>
        <w:rtl w:val="0"/>
      </w:rPr>
      <w:t xml:space="preserve">This template is for planning purposes. Language requirements should be confirmed with a regulatory specialist for your specific device and markets.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C">
    <w:pPr>
      <w:pBdr>
        <w:bottom w:color="43b730" w:space="1" w:sz="8" w:val="single"/>
      </w:pBdr>
      <w:tabs>
        <w:tab w:val="right" w:leader="none" w:pos="18360"/>
      </w:tabs>
      <w:spacing w:after="60" w:lineRule="auto"/>
      <w:rPr/>
    </w:pPr>
    <w:r w:rsidDel="00000000" w:rsidR="00000000" w:rsidRPr="00000000">
      <w:rPr/>
      <w:drawing>
        <wp:inline distB="0" distT="0" distL="0" distR="0">
          <wp:extent cx="952500" cy="571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Mulish" w:cs="Mulish" w:eastAsia="Mulish" w:hAnsi="Mulish"/>
        <w:color w:val="777777"/>
        <w:sz w:val="15"/>
        <w:szCs w:val="15"/>
        <w:rtl w:val="0"/>
      </w:rPr>
      <w:t xml:space="preserve">Version: ________   Product: ________________________________   Date: ____________   Owner: 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ulish" w:cs="Mulish" w:eastAsia="Mulish" w:hAnsi="Mulish"/>
        <w:color w:val="545454"/>
        <w:sz w:val="18"/>
        <w:szCs w:val="18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ulish" w:cs="Mulish" w:eastAsia="Mulish" w:hAnsi="Mulish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ulish" w:cs="Mulish" w:eastAsia="Mulish" w:hAnsi="Mulish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ulish" w:cs="Mulish" w:eastAsia="Mulish" w:hAnsi="Mulish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ulish" w:cs="Mulish" w:eastAsia="Mulish" w:hAnsi="Mulish"/>
      <w:b w:val="0"/>
      <w:bCs w:val="0"/>
      <w:i w:val="1"/>
      <w:iCs w:val="1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ulish" w:cs="Mulish" w:eastAsia="Mulish" w:hAnsi="Mulish"/>
      <w:b w:val="0"/>
      <w:bCs w:val="0"/>
      <w:i w:val="0"/>
      <w:iCs w:val="0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ulish" w:cs="Mulish" w:eastAsia="Mulish" w:hAnsi="Mulish"/>
      <w:b w:val="0"/>
      <w:bCs w:val="0"/>
      <w:i w:val="0"/>
      <w:iCs w:val="0"/>
      <w:smallCaps w:val="0"/>
      <w:strike w:val="0"/>
      <w:color w:val="1f4d78"/>
      <w:sz w:val="18"/>
      <w:szCs w:val="1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Mulish" w:cs="Mulish" w:eastAsia="Mulish" w:hAnsi="Mulish"/>
      <w:b w:val="0"/>
      <w:bCs w:val="0"/>
      <w:i w:val="0"/>
      <w:iCs w:val="0"/>
      <w:smallCaps w:val="0"/>
      <w:strike w:val="0"/>
      <w:color w:val="545454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-regular.ttf"/><Relationship Id="rId2" Type="http://schemas.openxmlformats.org/officeDocument/2006/relationships/font" Target="fonts/Mulish-bold.ttf"/><Relationship Id="rId3" Type="http://schemas.openxmlformats.org/officeDocument/2006/relationships/font" Target="fonts/Mulish-italic.ttf"/><Relationship Id="rId4" Type="http://schemas.openxmlformats.org/officeDocument/2006/relationships/font" Target="fonts/Mulish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3S3cAlt3msrn8wcgWs8ZUKxZw==">CgMxLjA4AHIhMUVLYnZyTWMteHg5WnFtLTNqdU8xUlhWaDdJOUMwVklu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